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54" w:rsidRDefault="001D7A54">
      <w:pPr>
        <w:spacing w:line="240" w:lineRule="exact"/>
        <w:rPr>
          <w:sz w:val="24"/>
          <w:szCs w:val="24"/>
        </w:rPr>
      </w:pPr>
      <w:bookmarkStart w:id="0" w:name="_page_5_0"/>
    </w:p>
    <w:p w:rsidR="001D7A54" w:rsidRDefault="001D7A54">
      <w:pPr>
        <w:spacing w:line="240" w:lineRule="exact"/>
        <w:rPr>
          <w:sz w:val="24"/>
          <w:szCs w:val="24"/>
        </w:rPr>
      </w:pPr>
    </w:p>
    <w:p w:rsidR="001D7A54" w:rsidRDefault="001D7A54">
      <w:pPr>
        <w:spacing w:after="4" w:line="120" w:lineRule="exact"/>
        <w:rPr>
          <w:sz w:val="12"/>
          <w:szCs w:val="12"/>
        </w:rPr>
      </w:pPr>
    </w:p>
    <w:p w:rsidR="001D7A54" w:rsidRPr="00BC1391" w:rsidRDefault="007D056D" w:rsidP="00694FD7">
      <w:pPr>
        <w:widowControl w:val="0"/>
        <w:spacing w:line="230" w:lineRule="auto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КОМИТЕТ ПО ТАРИФАМ И </w:t>
      </w:r>
      <w:r w:rsidRPr="00BC1391">
        <w:rPr>
          <w:rFonts w:ascii="Times New Roman" w:eastAsia="Consolas" w:hAnsi="Times New Roman" w:cs="Times New Roman"/>
          <w:color w:val="000000"/>
          <w:sz w:val="24"/>
          <w:szCs w:val="24"/>
        </w:rPr>
        <w:t>ЦЕНОВОЙ ПОЛ</w:t>
      </w:r>
      <w:r w:rsidRPr="00BC139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ИТИКЕ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ЛЕНИНГРА</w:t>
      </w:r>
      <w:r w:rsidRPr="00BC1391">
        <w:rPr>
          <w:rFonts w:ascii="Times New Roman" w:eastAsia="Consolas" w:hAnsi="Times New Roman" w:cs="Times New Roman"/>
          <w:color w:val="000000"/>
          <w:sz w:val="24"/>
          <w:szCs w:val="24"/>
        </w:rPr>
        <w:t>ДСКОЙ ОБЛАС</w:t>
      </w:r>
      <w:r w:rsidRPr="00BC1391">
        <w:rPr>
          <w:rFonts w:ascii="Times New Roman" w:eastAsia="Consolas" w:hAnsi="Times New Roman" w:cs="Times New Roman"/>
          <w:color w:val="000000"/>
          <w:sz w:val="24"/>
          <w:szCs w:val="24"/>
        </w:rPr>
        <w:t>ТИ</w:t>
      </w:r>
    </w:p>
    <w:p w:rsidR="001D7A54" w:rsidRPr="00BC1391" w:rsidRDefault="001D7A54" w:rsidP="00694FD7">
      <w:pPr>
        <w:spacing w:line="240" w:lineRule="exact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D7A54" w:rsidRPr="00BC1391" w:rsidRDefault="001D7A54" w:rsidP="00694FD7">
      <w:pPr>
        <w:spacing w:line="220" w:lineRule="exact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D7A54" w:rsidRPr="00D75830" w:rsidRDefault="007D056D" w:rsidP="00B86F5D">
      <w:pPr>
        <w:widowControl w:val="0"/>
        <w:spacing w:line="240" w:lineRule="auto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ПРИКАЗ</w:t>
      </w:r>
    </w:p>
    <w:p w:rsidR="001D7A54" w:rsidRPr="00D75830" w:rsidRDefault="00B86F5D" w:rsidP="00694FD7">
      <w:pPr>
        <w:widowControl w:val="0"/>
        <w:tabs>
          <w:tab w:val="left" w:pos="9628"/>
        </w:tabs>
        <w:spacing w:line="240" w:lineRule="auto"/>
        <w:rPr>
          <w:rFonts w:ascii="Times New Roman" w:eastAsia="Consolas" w:hAnsi="Times New Roman" w:cs="Times New Roman"/>
          <w:color w:val="FFFFFF"/>
          <w:position w:val="-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15</w:t>
      </w:r>
      <w:r w:rsidR="007D056D"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декабря 2023 года</w:t>
      </w:r>
      <w:r w:rsidR="007F1FC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7D056D" w:rsidRPr="00D75830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№ 165-П</w:t>
      </w:r>
    </w:p>
    <w:p w:rsidR="001D7A54" w:rsidRPr="00D75830" w:rsidRDefault="001D7A54" w:rsidP="00694FD7">
      <w:pPr>
        <w:spacing w:line="220" w:lineRule="exact"/>
        <w:rPr>
          <w:rFonts w:ascii="Times New Roman" w:eastAsia="Consolas" w:hAnsi="Times New Roman" w:cs="Times New Roman"/>
          <w:position w:val="-2"/>
          <w:sz w:val="24"/>
          <w:szCs w:val="24"/>
        </w:rPr>
      </w:pPr>
    </w:p>
    <w:p w:rsidR="001D7A54" w:rsidRPr="00A13B0E" w:rsidRDefault="007D056D" w:rsidP="007F1FC5">
      <w:pPr>
        <w:widowControl w:val="0"/>
        <w:spacing w:line="238" w:lineRule="auto"/>
        <w:jc w:val="center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Об установлении регулируемых тарифов на перевозки пасса</w:t>
      </w:r>
      <w:r w:rsidRPr="00D7583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жиров и багажа автомобильным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транспортом по муниципальн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ым маршрутам регулярных перевозок в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границах</w:t>
      </w:r>
    </w:p>
    <w:p w:rsidR="001D7A54" w:rsidRPr="00A13B0E" w:rsidRDefault="007D056D" w:rsidP="007F1FC5">
      <w:pPr>
        <w:widowControl w:val="0"/>
        <w:spacing w:line="240" w:lineRule="auto"/>
        <w:jc w:val="center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Выборгского района Ленинградской области</w:t>
      </w:r>
    </w:p>
    <w:p w:rsidR="001D7A54" w:rsidRPr="00D75830" w:rsidRDefault="001D7A54" w:rsidP="00694FD7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D7A54" w:rsidRPr="00A13B0E" w:rsidRDefault="007D056D" w:rsidP="007F1FC5">
      <w:pPr>
        <w:widowControl w:val="0"/>
        <w:spacing w:line="220" w:lineRule="auto"/>
        <w:ind w:firstLine="7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соответствии с Федеральным законом от </w:t>
      </w:r>
      <w:r w:rsidRPr="00D7583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13 июля 2015 года № 220- ФЗ «О</w:t>
      </w:r>
      <w:r w:rsidRPr="00D75830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б организации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регу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лярных перевозок пассажиров и багажа а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втомобильным транспортом и городским наземным электрическим транспортом в Ро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ссийской Федерации и о внесе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нии изменений в отдельные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законодате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льные акты Российской Федерации», об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ластным законом Ленинградской области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от 28 декабря 201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5 года № 145-оз «Об организаци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 регулярных перевозок пассажиров и багажа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автомоби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льным транспорт</w:t>
      </w:r>
      <w:r w:rsidR="00A13B0E">
        <w:rPr>
          <w:rFonts w:ascii="Times New Roman" w:eastAsia="Consolas" w:hAnsi="Times New Roman" w:cs="Times New Roman"/>
          <w:color w:val="000000"/>
          <w:sz w:val="24"/>
          <w:szCs w:val="24"/>
        </w:rPr>
        <w:t>о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 в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Ленинград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ской области», Положением о комитете по тарифам и ценовой политике Ленинградской облас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ти, утвержденным постано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влением Правительства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Ле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нинградской области от 28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августа 2013 года № 274, постановлением админи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страции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ния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«Выборгский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райо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н» Ленинградской обл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асти от 22.07.2022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№ 2532 «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 утверждении реестра маршрутов регулярных перевозок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образовани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я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«город Выборг» Выборгского рай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она Ленинградской области», по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становлением администрации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муниципального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«Выборгский район» Ленингра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дской области от-15.09.2023 года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№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4117 «Об утвер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ждении реестра маршрутов регулярных п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еревозок муниципального образования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«Выборгский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район» Ленинг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радской области»,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постановлени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ем администрации муниципального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«Каменногор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ское городское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поселение» Выборг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ского района Ленинградской области от 28 декабря 2019 года № 792 «Об ут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верждении реестра маршрутов ре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гулярных перевозок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ьного образования «Каменногор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ское городское поселение» Выборгского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района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Ленинград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ской области», постанов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лением администрации м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униципального образования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«Приморское городс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кое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поселение» Выборгского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рай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она Ленинградской области от 29 декабря 2021 года № 948 «О внесении изменений в реестр мун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иципальных автобусных маршру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тов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регуляр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ных перевозок на территор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ии муниципального образования «Приморское городск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ое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п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оселение» Выборгского рай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она Ленинградской области», постановлением админ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истрации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муниципального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«Советское городское поселени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е» Выборгского рай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она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Ленинградской области от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17 января 2019 года № 24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«Об утверждении реестра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маршрутов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регулярных перевозок муниципального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«Советск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ое городское поселен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ие»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Выборгск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ого района Ленинградской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области», постановлением а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дминистрации муниципального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 «Светогорское городское п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оселение» Выборгского район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а Ленинградской области от</w:t>
      </w:r>
    </w:p>
    <w:p w:rsidR="001D7A54" w:rsidRPr="00A13B0E" w:rsidRDefault="007D056D" w:rsidP="007F1FC5">
      <w:pPr>
        <w:widowControl w:val="0"/>
        <w:spacing w:line="215" w:lineRule="auto"/>
        <w:ind w:firstLine="7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17 августа 2022 года №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241 «Об утверждении реестр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 муниципальных маршрутов регулярных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перевозок муниципального обра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зования «Светогорское город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ское поселение»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Выборгского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района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Ленинград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ской области», постанов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лением администрации м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униципального образования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«Рощинское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городское поселение»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Выборгского района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Ленинградской — области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 16 октября 2019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года № 643 «Об утвер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ждении реестра маршрутов регулярных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перевозок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муниципального образов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ания «Рощинское гор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одское поселение» В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ыборгского района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Ленинградской области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» и на основании протокола заседания прав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ления комитета по та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рифам и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ценовой политике Ленинградской обл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асти от 15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декабря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2023 года № </w:t>
      </w:r>
      <w:r w:rsidR="007F1FC5">
        <w:rPr>
          <w:rFonts w:ascii="Times New Roman" w:eastAsia="Consolas" w:hAnsi="Times New Roman" w:cs="Times New Roman"/>
          <w:color w:val="000000"/>
          <w:sz w:val="24"/>
          <w:szCs w:val="24"/>
        </w:rPr>
        <w:t>50</w:t>
      </w:r>
    </w:p>
    <w:p w:rsidR="001D7A54" w:rsidRPr="00A13B0E" w:rsidRDefault="007D056D" w:rsidP="007F1FC5">
      <w:pPr>
        <w:widowControl w:val="0"/>
        <w:spacing w:line="223" w:lineRule="auto"/>
        <w:ind w:firstLine="7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приказываю:</w:t>
      </w:r>
    </w:p>
    <w:p w:rsidR="001D7A54" w:rsidRPr="00A13B0E" w:rsidRDefault="001D7A54" w:rsidP="007F1FC5">
      <w:pPr>
        <w:spacing w:line="240" w:lineRule="exact"/>
        <w:ind w:firstLine="7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D7A54" w:rsidRPr="00A13B0E" w:rsidRDefault="007D056D" w:rsidP="007F1FC5">
      <w:pPr>
        <w:widowControl w:val="0"/>
        <w:spacing w:line="220" w:lineRule="auto"/>
        <w:ind w:firstLine="7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1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. Установить пре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дельные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максимал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ьные тарифы на перевозки пассажи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ров и багажа</w:t>
      </w:r>
      <w:r w:rsidR="00940D9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автомобильным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транспортом по муниципальным ма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ршрутам регуляр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ных перевозок в г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раницах</w:t>
      </w:r>
      <w:r w:rsidR="00940D9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Выборгского рай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она Ленинградско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й области соглас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но приложению</w:t>
      </w:r>
      <w:r w:rsidR="00694FD7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настоящему прик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азу.</w:t>
      </w:r>
    </w:p>
    <w:p w:rsidR="001D7A54" w:rsidRDefault="007D056D" w:rsidP="007F1FC5">
      <w:pPr>
        <w:widowControl w:val="0"/>
        <w:spacing w:line="220" w:lineRule="auto"/>
        <w:ind w:firstLine="7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2. Признать утративши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м силу с 1 январ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я 2024 года при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каз комитета по 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тарифам и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цено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вой</w:t>
      </w:r>
      <w:r w:rsidR="00BC139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политике Ленинг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радской обла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сти от 06 дека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бря 2022 № 5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57-п «Об устан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овлении регул</w:t>
      </w:r>
      <w:r w:rsidRPr="00A13B0E">
        <w:rPr>
          <w:rFonts w:ascii="Times New Roman" w:eastAsia="Consolas" w:hAnsi="Times New Roman" w:cs="Times New Roman"/>
          <w:color w:val="000000"/>
          <w:sz w:val="24"/>
          <w:szCs w:val="24"/>
        </w:rPr>
        <w:t>ируемых</w:t>
      </w:r>
      <w:r w:rsidR="00BC139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bookmarkStart w:id="1" w:name="_page_6_0"/>
      <w:bookmarkEnd w:id="0"/>
      <w:r w:rsidR="00BC139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BC1391"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тарифов на перевозки пассажиров и маршрутам регулярных перевозок Ленинградской области»</w:t>
      </w:r>
    </w:p>
    <w:p w:rsidR="00BC1391" w:rsidRDefault="00BC1391" w:rsidP="007F1FC5">
      <w:pPr>
        <w:widowControl w:val="0"/>
        <w:spacing w:line="220" w:lineRule="auto"/>
        <w:ind w:firstLine="7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3. Тарифы, установленные багажа автомобильным транспортом но муниципальным в границах Выборгского муниципального района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в пункте 1 настоящего приказа, действуют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с 1 января 2024 года.</w:t>
      </w:r>
    </w:p>
    <w:p w:rsidR="001D7A54" w:rsidRPr="00A13B0E" w:rsidRDefault="00BC1391" w:rsidP="007F1FC5">
      <w:pPr>
        <w:widowControl w:val="0"/>
        <w:spacing w:line="220" w:lineRule="auto"/>
        <w:ind w:firstLine="7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4. Настоящий приказ вступает в силу в установленном порядке</w:t>
      </w:r>
      <w:r w:rsidR="007D056D"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1D7A54" w:rsidRPr="00A13B0E" w:rsidRDefault="001D7A54" w:rsidP="00694FD7">
      <w:pPr>
        <w:widowControl w:val="0"/>
        <w:spacing w:line="240" w:lineRule="auto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940D91" w:rsidRDefault="00940D91" w:rsidP="00694FD7">
      <w:pPr>
        <w:widowControl w:val="0"/>
        <w:spacing w:line="241" w:lineRule="auto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D7A54" w:rsidRPr="00940D91" w:rsidRDefault="001D7A54" w:rsidP="00694FD7">
      <w:pPr>
        <w:widowControl w:val="0"/>
        <w:spacing w:line="241" w:lineRule="auto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D7A54" w:rsidRPr="00940D91" w:rsidRDefault="001D7A54" w:rsidP="00694FD7">
      <w:pPr>
        <w:spacing w:line="240" w:lineRule="exact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1D7A54" w:rsidRPr="00D75830" w:rsidRDefault="001D7A54" w:rsidP="00694FD7">
      <w:pPr>
        <w:widowControl w:val="0"/>
        <w:spacing w:line="240" w:lineRule="auto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1D7A54" w:rsidRPr="00D75830" w:rsidRDefault="001D7A54" w:rsidP="00694FD7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D7A54" w:rsidRPr="00D75830" w:rsidRDefault="001D7A54" w:rsidP="00694FD7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D7A54" w:rsidRPr="00D75830" w:rsidRDefault="007D056D" w:rsidP="00694FD7">
      <w:pPr>
        <w:widowControl w:val="0"/>
        <w:spacing w:line="240" w:lineRule="auto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Заместитель председате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ля комитета по тарифам</w:t>
      </w:r>
    </w:p>
    <w:p w:rsidR="001D7A54" w:rsidRPr="00D75830" w:rsidRDefault="007D056D" w:rsidP="00694FD7">
      <w:pPr>
        <w:widowControl w:val="0"/>
        <w:tabs>
          <w:tab w:val="left" w:pos="9569"/>
        </w:tabs>
        <w:spacing w:line="240" w:lineRule="auto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и ценовой политике Ленинградской области</w:t>
      </w:r>
      <w:bookmarkStart w:id="2" w:name="_GoBack"/>
      <w:bookmarkEnd w:id="2"/>
      <w:r w:rsid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С.Н. Степанова</w:t>
      </w:r>
    </w:p>
    <w:p w:rsidR="00BC1391" w:rsidRDefault="00BC1391" w:rsidP="00694FD7">
      <w:pPr>
        <w:widowControl w:val="0"/>
        <w:spacing w:line="256" w:lineRule="auto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3" w:name="_page_7_0"/>
      <w:bookmarkEnd w:id="1"/>
      <w:r>
        <w:rPr>
          <w:rFonts w:ascii="Times New Roman" w:eastAsia="Consolas" w:hAnsi="Times New Roman" w:cs="Times New Roman"/>
          <w:color w:val="000000"/>
          <w:sz w:val="24"/>
          <w:szCs w:val="24"/>
        </w:rPr>
        <w:br w:type="page"/>
      </w:r>
    </w:p>
    <w:p w:rsidR="001D7A54" w:rsidRPr="00D75830" w:rsidRDefault="001D7A54" w:rsidP="00694FD7">
      <w:pPr>
        <w:rPr>
          <w:rFonts w:ascii="Times New Roman" w:hAnsi="Times New Roman" w:cs="Times New Roman"/>
          <w:sz w:val="24"/>
          <w:szCs w:val="24"/>
        </w:rPr>
        <w:sectPr w:rsidR="001D7A54" w:rsidRPr="00D75830" w:rsidSect="00694FD7">
          <w:pgSz w:w="11900" w:h="16840"/>
          <w:pgMar w:top="1134" w:right="850" w:bottom="1134" w:left="1701" w:header="0" w:footer="0" w:gutter="0"/>
          <w:cols w:space="708"/>
          <w:docGrid w:linePitch="299"/>
        </w:sectPr>
      </w:pPr>
    </w:p>
    <w:p w:rsidR="00694FD7" w:rsidRPr="00D75830" w:rsidRDefault="00694FD7" w:rsidP="00694FD7">
      <w:pPr>
        <w:widowControl w:val="0"/>
        <w:spacing w:line="256" w:lineRule="auto"/>
        <w:ind w:left="5760"/>
        <w:jc w:val="right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П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риложение</w:t>
      </w:r>
    </w:p>
    <w:p w:rsidR="00694FD7" w:rsidRPr="00D75830" w:rsidRDefault="00694FD7" w:rsidP="00694FD7">
      <w:pPr>
        <w:widowControl w:val="0"/>
        <w:spacing w:line="234" w:lineRule="auto"/>
        <w:ind w:left="5760"/>
        <w:jc w:val="right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к приказу комитета по тарифам и ценовой политике Ленинградской области</w:t>
      </w:r>
    </w:p>
    <w:p w:rsidR="00694FD7" w:rsidRPr="00D75830" w:rsidRDefault="00694FD7" w:rsidP="00694FD7">
      <w:pPr>
        <w:widowControl w:val="0"/>
        <w:spacing w:line="245" w:lineRule="auto"/>
        <w:ind w:left="5760"/>
        <w:jc w:val="right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от</w:t>
      </w:r>
      <w:r w:rsidR="007F1FC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15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декабря 2023 года №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3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65-П</w:t>
      </w:r>
    </w:p>
    <w:p w:rsidR="00694FD7" w:rsidRPr="00D75830" w:rsidRDefault="00694FD7" w:rsidP="00694FD7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694FD7" w:rsidRPr="00D75830" w:rsidRDefault="00694FD7" w:rsidP="00694FD7">
      <w:pPr>
        <w:spacing w:line="12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694FD7" w:rsidRPr="00D75830" w:rsidRDefault="00694FD7" w:rsidP="00694FD7">
      <w:pPr>
        <w:widowControl w:val="0"/>
        <w:spacing w:line="252" w:lineRule="auto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Предельные максимальные тарифы на перевозки пассажиров и багажа автомобильным транспортом по муниципальным маршрутам регулярных перевозок</w:t>
      </w:r>
    </w:p>
    <w:p w:rsidR="00694FD7" w:rsidRPr="00D75830" w:rsidRDefault="00694FD7" w:rsidP="00694FD7">
      <w:pPr>
        <w:widowControl w:val="0"/>
        <w:spacing w:line="240" w:lineRule="auto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в границах Выборгского района Ленинградской области</w:t>
      </w:r>
    </w:p>
    <w:p w:rsidR="00694FD7" w:rsidRPr="00D75830" w:rsidRDefault="00694FD7" w:rsidP="00694FD7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62"/>
        <w:gridCol w:w="4665"/>
        <w:gridCol w:w="2121"/>
        <w:gridCol w:w="1732"/>
      </w:tblGrid>
      <w:tr w:rsidR="007F1FC5" w:rsidTr="007F1FC5">
        <w:tc>
          <w:tcPr>
            <w:tcW w:w="662" w:type="dxa"/>
            <w:vAlign w:val="center"/>
          </w:tcPr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5" w:type="dxa"/>
            <w:vAlign w:val="center"/>
          </w:tcPr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121" w:type="dxa"/>
            <w:vAlign w:val="center"/>
          </w:tcPr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32" w:type="dxa"/>
            <w:vAlign w:val="center"/>
          </w:tcPr>
          <w:p w:rsidR="00694FD7" w:rsidRPr="00D75830" w:rsidRDefault="00694FD7" w:rsidP="00253D35">
            <w:pPr>
              <w:widowControl w:val="0"/>
              <w:jc w:val="center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Предельный максимальный</w:t>
            </w:r>
          </w:p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тариф</w:t>
            </w:r>
          </w:p>
        </w:tc>
      </w:tr>
      <w:tr w:rsidR="007F1FC5" w:rsidTr="007F1FC5">
        <w:tc>
          <w:tcPr>
            <w:tcW w:w="662" w:type="dxa"/>
            <w:vAlign w:val="center"/>
          </w:tcPr>
          <w:p w:rsidR="00694FD7" w:rsidRPr="00BC1391" w:rsidRDefault="00694FD7" w:rsidP="00253D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:rsidR="00694FD7" w:rsidRPr="003720EF" w:rsidRDefault="00694FD7" w:rsidP="003720EF">
            <w:pPr>
              <w:widowControl w:val="0"/>
              <w:tabs>
                <w:tab w:val="left" w:pos="1828"/>
              </w:tabs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Перевозка пассажиров по маршрутам в границах</w:t>
            </w:r>
            <w:r w:rsidRPr="00BC1391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муниципального образования «Город Выборг»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Выборгского района Ленинградской области</w:t>
            </w:r>
          </w:p>
        </w:tc>
        <w:tc>
          <w:tcPr>
            <w:tcW w:w="2121" w:type="dxa"/>
            <w:vAlign w:val="center"/>
          </w:tcPr>
          <w:p w:rsidR="00694FD7" w:rsidRDefault="00694FD7" w:rsidP="00253D35">
            <w:pPr>
              <w:widowControl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руб. за поездку 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(в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висимости от да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льно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поездки)</w:t>
            </w:r>
          </w:p>
        </w:tc>
        <w:tc>
          <w:tcPr>
            <w:tcW w:w="1732" w:type="dxa"/>
            <w:vAlign w:val="center"/>
          </w:tcPr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39,66</w:t>
            </w:r>
          </w:p>
        </w:tc>
      </w:tr>
      <w:tr w:rsidR="003720EF" w:rsidTr="007F1FC5">
        <w:tc>
          <w:tcPr>
            <w:tcW w:w="662" w:type="dxa"/>
            <w:vAlign w:val="center"/>
          </w:tcPr>
          <w:p w:rsidR="00694FD7" w:rsidRPr="00BC1391" w:rsidRDefault="00694FD7" w:rsidP="00253D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Mar>
              <w:left w:w="85" w:type="dxa"/>
              <w:right w:w="85" w:type="dxa"/>
            </w:tcMar>
            <w:vAlign w:val="center"/>
          </w:tcPr>
          <w:p w:rsidR="00694FD7" w:rsidRPr="003720EF" w:rsidRDefault="00694FD7" w:rsidP="007F1FC5">
            <w:pPr>
              <w:widowControl w:val="0"/>
              <w:tabs>
                <w:tab w:val="left" w:pos="1813"/>
              </w:tabs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Перевозка пассажиров по маршрутам в границах муниципального образования Выборгский район Ленинградской области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(за исключением маршрута № 18а (п. </w:t>
            </w:r>
            <w:proofErr w:type="spellStart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Ермилово</w:t>
            </w:r>
            <w:proofErr w:type="spellEnd"/>
            <w:r w:rsidR="003720EF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Ермилово</w:t>
            </w:r>
            <w:proofErr w:type="spellEnd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- городок) </w:t>
            </w:r>
            <w:r w:rsidR="007F1FC5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-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3720EF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Приморск) и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участков, расположенных в пределах границ г. Выборга,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FC5"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г. Светогорска, г. Приморска, </w:t>
            </w:r>
            <w:proofErr w:type="spellStart"/>
            <w:r w:rsidR="007F1FC5"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 w:rsidR="007F1FC5"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. Рощино,</w:t>
            </w:r>
            <w:r w:rsidR="007F1FC5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г. Каменногорска, </w:t>
            </w:r>
            <w:proofErr w:type="spellStart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. Советский)</w:t>
            </w:r>
          </w:p>
        </w:tc>
        <w:tc>
          <w:tcPr>
            <w:tcW w:w="2121" w:type="dxa"/>
            <w:vAlign w:val="center"/>
          </w:tcPr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руб. за один километр</w:t>
            </w:r>
          </w:p>
        </w:tc>
        <w:tc>
          <w:tcPr>
            <w:tcW w:w="1732" w:type="dxa"/>
            <w:vAlign w:val="center"/>
          </w:tcPr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4.74</w:t>
            </w:r>
          </w:p>
        </w:tc>
      </w:tr>
      <w:tr w:rsidR="007F1FC5" w:rsidTr="007F1FC5">
        <w:tc>
          <w:tcPr>
            <w:tcW w:w="662" w:type="dxa"/>
            <w:vAlign w:val="center"/>
          </w:tcPr>
          <w:p w:rsidR="00694FD7" w:rsidRPr="00BC1391" w:rsidRDefault="00694FD7" w:rsidP="00253D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:rsidR="00694FD7" w:rsidRPr="003720EF" w:rsidRDefault="00694FD7" w:rsidP="007F1FC5">
            <w:pPr>
              <w:widowControl w:val="0"/>
              <w:tabs>
                <w:tab w:val="left" w:pos="1813"/>
              </w:tabs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Перевозка пассажиров по мар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шрутам в границах</w:t>
            </w:r>
            <w:r w:rsidR="007F1FC5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г. Светогорска, г. П</w:t>
            </w:r>
            <w:r w:rsidR="007F1FC5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иморска </w:t>
            </w:r>
            <w:proofErr w:type="spellStart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г</w:t>
            </w:r>
            <w:r w:rsidR="007F1FC5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. Рощино,</w:t>
            </w:r>
            <w:r w:rsidR="007F1FC5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Каменногорска, </w:t>
            </w:r>
            <w:proofErr w:type="spellStart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. Советский, </w:t>
            </w:r>
            <w:r w:rsidRPr="003720EF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по маршруту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№ 18а (п. </w:t>
            </w:r>
            <w:proofErr w:type="spellStart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Ермилово</w:t>
            </w:r>
            <w:proofErr w:type="spellEnd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(п. </w:t>
            </w:r>
            <w:proofErr w:type="spellStart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Ермилово</w:t>
            </w:r>
            <w:proofErr w:type="spellEnd"/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-городок)</w:t>
            </w:r>
            <w:r w:rsidR="007F1FC5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- г.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Приморск)</w:t>
            </w:r>
          </w:p>
        </w:tc>
        <w:tc>
          <w:tcPr>
            <w:tcW w:w="2121" w:type="dxa"/>
            <w:vAlign w:val="center"/>
          </w:tcPr>
          <w:p w:rsidR="00694FD7" w:rsidRPr="00D75830" w:rsidRDefault="00694FD7" w:rsidP="00253D35">
            <w:pPr>
              <w:widowControl w:val="0"/>
              <w:spacing w:line="262" w:lineRule="auto"/>
              <w:jc w:val="center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руб. за поездку (вне зависимости от дальности</w:t>
            </w:r>
          </w:p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поездки)</w:t>
            </w:r>
          </w:p>
        </w:tc>
        <w:tc>
          <w:tcPr>
            <w:tcW w:w="1732" w:type="dxa"/>
            <w:vAlign w:val="center"/>
          </w:tcPr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34,30</w:t>
            </w:r>
          </w:p>
        </w:tc>
      </w:tr>
      <w:tr w:rsidR="007F1FC5" w:rsidTr="007F1FC5">
        <w:tc>
          <w:tcPr>
            <w:tcW w:w="662" w:type="dxa"/>
            <w:vAlign w:val="center"/>
          </w:tcPr>
          <w:p w:rsidR="00694FD7" w:rsidRPr="00BC1391" w:rsidRDefault="00694FD7" w:rsidP="00253D3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:rsidR="00694FD7" w:rsidRPr="003720EF" w:rsidRDefault="00694FD7" w:rsidP="003720EF">
            <w:pPr>
              <w:widowControl w:val="0"/>
              <w:tabs>
                <w:tab w:val="left" w:pos="1813"/>
              </w:tabs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Перевозка одного места багажа</w:t>
            </w:r>
          </w:p>
        </w:tc>
        <w:tc>
          <w:tcPr>
            <w:tcW w:w="2121" w:type="dxa"/>
            <w:vAlign w:val="center"/>
          </w:tcPr>
          <w:p w:rsidR="00694FD7" w:rsidRPr="00D75830" w:rsidRDefault="00694FD7" w:rsidP="00253D35">
            <w:pPr>
              <w:widowControl w:val="0"/>
              <w:spacing w:line="260" w:lineRule="auto"/>
              <w:jc w:val="center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руб. за поездку</w:t>
            </w:r>
          </w:p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94FD7" w:rsidRDefault="00694FD7" w:rsidP="0025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34,30</w:t>
            </w:r>
          </w:p>
        </w:tc>
      </w:tr>
    </w:tbl>
    <w:p w:rsidR="001D7A54" w:rsidRPr="00D75830" w:rsidRDefault="007D056D" w:rsidP="00694FD7">
      <w:pPr>
        <w:widowControl w:val="0"/>
        <w:spacing w:line="240" w:lineRule="auto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Примечание:</w:t>
      </w:r>
    </w:p>
    <w:p w:rsidR="001D7A54" w:rsidRPr="00D75830" w:rsidRDefault="001D7A54" w:rsidP="00694FD7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D7A54" w:rsidRPr="00694FD7" w:rsidRDefault="007D056D" w:rsidP="007F1FC5">
      <w:pPr>
        <w:widowControl w:val="0"/>
        <w:spacing w:line="252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1. Стоимость проезда по участкам мар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шрутов, расположенн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ых в пределах границ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мун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иципального образова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ния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«Город Выборг»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Выборгского района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Ленинградской области,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определяется по тарифу, установленному пунктом 1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приложения к приказу.</w:t>
      </w:r>
    </w:p>
    <w:p w:rsidR="001D7A54" w:rsidRPr="00694FD7" w:rsidRDefault="007D056D" w:rsidP="007F1FC5">
      <w:pPr>
        <w:widowControl w:val="0"/>
        <w:spacing w:line="232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2. Стоимость пр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оезда по маршрутам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в границах Выборг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ского района Ленинградской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област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 определяется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перевозчиком сам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остоятельно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исход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я из покилометрового расчета за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тарифный учас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ток при условии,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что предельная сто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имость проезда по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всему маршруту не должна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ревышать стоимости, определенной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как произведение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общей протяже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нности маршрута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предельного макс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имального тариф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а за один кил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ометр пробега,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установленного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пунктом 2</w:t>
      </w:r>
      <w:r w:rsidR="007F1FC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приложения к приказу.</w:t>
      </w:r>
    </w:p>
    <w:p w:rsidR="001D7A54" w:rsidRPr="00694FD7" w:rsidRDefault="007D056D" w:rsidP="007F1FC5">
      <w:pPr>
        <w:widowControl w:val="0"/>
        <w:spacing w:line="238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Количество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тарифных уча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стков на маршру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тах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определяется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путем деления длины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маршрута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на среднюю длину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одного участка, которая составляет 3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,33 километра.</w:t>
      </w:r>
    </w:p>
    <w:p w:rsidR="001D7A54" w:rsidRPr="00694FD7" w:rsidRDefault="007D056D" w:rsidP="007F1FC5">
      <w:pPr>
        <w:widowControl w:val="0"/>
        <w:spacing w:line="245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 Стоимость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проезда по марш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рутам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(участкам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маршрутов), ра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сположенных в пределах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границ г. Приморска, г. Светого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рска,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г. Каменно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горска, г.п. Р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ощино, г.п. Сове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тский определяет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ся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по тарифу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, установленному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пунктом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3 при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ложения к приказу.</w:t>
      </w:r>
    </w:p>
    <w:p w:rsidR="001D7A54" w:rsidRPr="00694FD7" w:rsidRDefault="007D056D" w:rsidP="007F1FC5">
      <w:pPr>
        <w:widowControl w:val="0"/>
        <w:spacing w:line="238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4" w:name="_page_8_0"/>
      <w:bookmarkEnd w:id="3"/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4. Если количество тарифных участков выражае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тся не целым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числом,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т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 расстояние менее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половины тарифного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участка не учитывае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тся, а равное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поло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вине и более полов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ины тарифного</w:t>
      </w:r>
      <w:r w:rsidR="007F1FC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участка принимается за полный участо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к.</w:t>
      </w:r>
    </w:p>
    <w:p w:rsidR="001D7A54" w:rsidRPr="00694FD7" w:rsidRDefault="007D056D" w:rsidP="007F1FC5">
      <w:pPr>
        <w:widowControl w:val="0"/>
        <w:spacing w:line="249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5. Стоимость про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езда пассажира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по маршруту (ча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сти маршрута),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определяемой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пере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возчиком в соотве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тствии с пунктом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2 приложения к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приказу, которую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перевозчик вправе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взимать за проезд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пасс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ажира, установлена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 уровне 34,30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руб./за поездку.</w:t>
      </w:r>
    </w:p>
    <w:p w:rsidR="001D7A54" w:rsidRPr="00694FD7" w:rsidRDefault="007D056D" w:rsidP="007F1FC5">
      <w:pPr>
        <w:widowControl w:val="0"/>
        <w:spacing w:line="247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6. Стоимость пер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евозки багажа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определяется по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тарифу, установл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енному пунктом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="007F1FC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приложения к приказу.</w:t>
      </w:r>
    </w:p>
    <w:p w:rsidR="001D7A54" w:rsidRPr="00694FD7" w:rsidRDefault="007D056D" w:rsidP="007F1FC5">
      <w:pPr>
        <w:widowControl w:val="0"/>
        <w:spacing w:line="240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Условия перевозки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багажа и провоза ручной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клади определяются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соответствии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с</w:t>
      </w:r>
      <w:r w:rsidR="007F1FC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694FD7"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З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аконодательством</w:t>
      </w:r>
      <w:r w:rsid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Российской Ф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едерации.</w:t>
      </w:r>
    </w:p>
    <w:p w:rsidR="001D7A54" w:rsidRPr="00694FD7" w:rsidRDefault="007D056D" w:rsidP="007F1FC5">
      <w:pPr>
        <w:widowControl w:val="0"/>
        <w:spacing w:line="273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7. В случае округлени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я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перевозчиком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стоимости проезда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пассажиров, определ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яемой в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соответствии с п.2 дан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ного примечания,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полного рубля: менее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50 копеек - отбрасыв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ается, 50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копеек и более - округляется до полного р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убля.</w:t>
      </w:r>
    </w:p>
    <w:p w:rsidR="001D7A54" w:rsidRPr="00694FD7" w:rsidRDefault="007D056D" w:rsidP="007F1FC5">
      <w:pPr>
        <w:widowControl w:val="0"/>
        <w:spacing w:line="258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8. В случае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округления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перевозчиком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тар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ифов, установленных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пунктами 1,3,4 п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риложения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 данному приказу,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в целях не превышени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я предельного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максимального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тариф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а, округление до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полного рубля возможно только в меньшую сторону.</w:t>
      </w:r>
    </w:p>
    <w:p w:rsidR="001D7A54" w:rsidRPr="00694FD7" w:rsidRDefault="007D056D" w:rsidP="007F1FC5">
      <w:pPr>
        <w:widowControl w:val="0"/>
        <w:spacing w:line="254" w:lineRule="auto"/>
        <w:ind w:firstLine="720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9. Информацию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о фактической стои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мости проезда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перевозчик направляет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в комитет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тарифам и ценовой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политике Ленинградской 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области в тече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ние 10 рабочих дне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й с даты принятия</w:t>
      </w:r>
      <w:r w:rsidR="007F1FC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D75830">
        <w:rPr>
          <w:rFonts w:ascii="Times New Roman" w:eastAsia="Consolas" w:hAnsi="Times New Roman" w:cs="Times New Roman"/>
          <w:color w:val="000000"/>
          <w:sz w:val="24"/>
          <w:szCs w:val="24"/>
        </w:rPr>
        <w:t>решения об изменении стоимост</w:t>
      </w:r>
      <w:r w:rsidRPr="00694FD7">
        <w:rPr>
          <w:rFonts w:ascii="Times New Roman" w:eastAsia="Consolas" w:hAnsi="Times New Roman" w:cs="Times New Roman"/>
          <w:color w:val="000000"/>
          <w:sz w:val="24"/>
          <w:szCs w:val="24"/>
        </w:rPr>
        <w:t>и проезда.</w:t>
      </w:r>
      <w:bookmarkEnd w:id="4"/>
    </w:p>
    <w:sectPr w:rsidR="001D7A54" w:rsidRPr="00694FD7" w:rsidSect="00694FD7">
      <w:pgSz w:w="11900" w:h="1684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E6B1B"/>
    <w:multiLevelType w:val="hybridMultilevel"/>
    <w:tmpl w:val="5700F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54"/>
    <w:rsid w:val="001D7A54"/>
    <w:rsid w:val="003720EF"/>
    <w:rsid w:val="00694FD7"/>
    <w:rsid w:val="007D056D"/>
    <w:rsid w:val="007F1FC5"/>
    <w:rsid w:val="00940D91"/>
    <w:rsid w:val="00A13B0E"/>
    <w:rsid w:val="00B86F5D"/>
    <w:rsid w:val="00BC1391"/>
    <w:rsid w:val="00D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C5C8"/>
  <w15:docId w15:val="{84EA6733-917F-4403-A9BA-C8A5EFE4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3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267E-EAA7-44C0-93F2-CB82E1A2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Ю. Никонова</dc:creator>
  <cp:lastModifiedBy>Марина Ю. Никонова</cp:lastModifiedBy>
  <cp:revision>2</cp:revision>
  <dcterms:created xsi:type="dcterms:W3CDTF">2023-12-26T13:56:00Z</dcterms:created>
  <dcterms:modified xsi:type="dcterms:W3CDTF">2023-12-26T13:56:00Z</dcterms:modified>
</cp:coreProperties>
</file>