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DE" w:rsidRPr="003A6BDE" w:rsidRDefault="003A6BDE" w:rsidP="003A6BDE">
      <w:pPr>
        <w:shd w:val="clear" w:color="auto" w:fill="FFFFFF"/>
        <w:spacing w:after="313" w:line="438" w:lineRule="atLeast"/>
        <w:outlineLvl w:val="2"/>
        <w:rPr>
          <w:rFonts w:ascii="Open Sans" w:eastAsia="Times New Roman" w:hAnsi="Open Sans" w:cs="Times New Roman"/>
          <w:color w:val="242526"/>
          <w:sz w:val="31"/>
          <w:szCs w:val="31"/>
          <w:lang w:eastAsia="ru-RU"/>
        </w:rPr>
      </w:pPr>
      <w:r w:rsidRPr="003A6BDE">
        <w:rPr>
          <w:rFonts w:ascii="Open Sans" w:eastAsia="Times New Roman" w:hAnsi="Open Sans" w:cs="Times New Roman"/>
          <w:color w:val="242526"/>
          <w:sz w:val="31"/>
          <w:szCs w:val="31"/>
          <w:lang w:eastAsia="ru-RU"/>
        </w:rPr>
        <w:fldChar w:fldCharType="begin"/>
      </w:r>
      <w:r w:rsidRPr="003A6BDE">
        <w:rPr>
          <w:rFonts w:ascii="Open Sans" w:eastAsia="Times New Roman" w:hAnsi="Open Sans" w:cs="Times New Roman"/>
          <w:color w:val="242526"/>
          <w:sz w:val="31"/>
          <w:szCs w:val="31"/>
          <w:lang w:eastAsia="ru-RU"/>
        </w:rPr>
        <w:instrText xml:space="preserve"> HYPERLINK "http://www.lenoblces.ru/rezul-taty-konkursa-proektov-po-e-konomii-i-berezhlivosti-e-nergomarafon-2017/" </w:instrText>
      </w:r>
      <w:r w:rsidRPr="003A6BDE">
        <w:rPr>
          <w:rFonts w:ascii="Open Sans" w:eastAsia="Times New Roman" w:hAnsi="Open Sans" w:cs="Times New Roman"/>
          <w:color w:val="242526"/>
          <w:sz w:val="31"/>
          <w:szCs w:val="31"/>
          <w:lang w:eastAsia="ru-RU"/>
        </w:rPr>
        <w:fldChar w:fldCharType="separate"/>
      </w:r>
      <w:r w:rsidRPr="003A6BDE">
        <w:rPr>
          <w:rFonts w:ascii="Open Sans" w:eastAsia="Times New Roman" w:hAnsi="Open Sans" w:cs="Times New Roman"/>
          <w:color w:val="242526"/>
          <w:sz w:val="31"/>
          <w:lang w:eastAsia="ru-RU"/>
        </w:rPr>
        <w:t>Результаты конкурса проектов по экономии и бережливости: «Энергомарафон-2017»</w:t>
      </w:r>
      <w:r w:rsidRPr="003A6BDE">
        <w:rPr>
          <w:rFonts w:ascii="Open Sans" w:eastAsia="Times New Roman" w:hAnsi="Open Sans" w:cs="Times New Roman"/>
          <w:color w:val="242526"/>
          <w:sz w:val="31"/>
          <w:szCs w:val="31"/>
          <w:lang w:eastAsia="ru-RU"/>
        </w:rPr>
        <w:fldChar w:fldCharType="end"/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>Конкурс проектов по экономии и бережливости «</w:t>
      </w:r>
      <w:proofErr w:type="spellStart"/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>Энергомарафон</w:t>
      </w:r>
      <w:proofErr w:type="spellEnd"/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>» (далее – Конкурс) проводился в целях: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— формирования активной социальной позиции по отношению к рациональному использованию энергоресурсов и бережному отношению к окружающей среде;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—  повышения культуры обращения с энергоресурсами;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— выявления и распространения эффективного опыта образовательных организаций в области энергосбережения.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>Основными задачами Конкурса являются: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—  пропаганда методов экономии энергоресурсов;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— активизация исследовательской деятельности обучающихся и педагогических работников в области энергосбережения;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— стимулирование творческой деятельности образовательных организаций, в том числе педагогических работников,  по энергосбережению;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 xml:space="preserve">— развитие методов образования по теме энергосбережения и </w:t>
      </w:r>
      <w:proofErr w:type="spellStart"/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энергоэффективности</w:t>
      </w:r>
      <w:proofErr w:type="spellEnd"/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;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—  разработка практических мер по экономии энергоресурсов;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— повышение эффективности использования энергоресурсов в школьных зданиях и в быту;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 xml:space="preserve">— привлечение внимания общественности к вопросам энергосбережения и </w:t>
      </w:r>
      <w:proofErr w:type="spellStart"/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энергоэффективности</w:t>
      </w:r>
      <w:proofErr w:type="spellEnd"/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.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>Конкурс проводился по номинациям:</w:t>
      </w:r>
    </w:p>
    <w:p w:rsidR="003A6BDE" w:rsidRPr="003A6BDE" w:rsidRDefault="003A6BDE" w:rsidP="003A6B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 xml:space="preserve">«Лучшая образовательная организация по созданию системы работы в сфере </w:t>
      </w:r>
      <w:proofErr w:type="spellStart"/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энерго</w:t>
      </w:r>
      <w:proofErr w:type="spellEnd"/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- и ресурсосбережения»</w:t>
      </w:r>
    </w:p>
    <w:p w:rsidR="003A6BDE" w:rsidRPr="003A6BDE" w:rsidRDefault="003A6BDE" w:rsidP="003A6B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«Лучший педагог по организации работы по воспитанию культуры энергосбережения у учащихся»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В адрес комитета по топливно-энергетическому комплексу Ленинградской области поступило 9 заявок (Таблица 1).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  <w:t>В июне и 2018 года состоялось заседание конкурсной комиссии, по итогам который были определены победители Конкурса (таблица 1).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 xml:space="preserve">Награждение победителей и участников Конкурса состоится на Всероссийском Фестивале энергосбережения #ВместеЯрче-2018, который будет проходить 8 сентября 2018 года, в </w:t>
      </w:r>
      <w:proofErr w:type="gramStart"/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>г</w:t>
      </w:r>
      <w:proofErr w:type="gramEnd"/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 xml:space="preserve">. Кириши, </w:t>
      </w:r>
      <w:proofErr w:type="spellStart"/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>Киришского</w:t>
      </w:r>
      <w:proofErr w:type="spellEnd"/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 xml:space="preserve"> муниципального района Ленинградской области.</w:t>
      </w:r>
    </w:p>
    <w:p w:rsidR="003A6BDE" w:rsidRPr="003A6BDE" w:rsidRDefault="003A6BDE" w:rsidP="003A6BDE">
      <w:pPr>
        <w:shd w:val="clear" w:color="auto" w:fill="FFFFFF"/>
        <w:spacing w:after="125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3A6BDE">
        <w:rPr>
          <w:rFonts w:ascii="Open Sans" w:eastAsia="Times New Roman" w:hAnsi="Open Sans" w:cs="Times New Roman"/>
          <w:b/>
          <w:bCs/>
          <w:color w:val="000000"/>
          <w:sz w:val="19"/>
          <w:lang w:eastAsia="ru-RU"/>
        </w:rPr>
        <w:t>Поздравляем победителей и благодарим участников!</w:t>
      </w:r>
    </w:p>
    <w:tbl>
      <w:tblPr>
        <w:tblW w:w="9885" w:type="dxa"/>
        <w:tblBorders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235"/>
        <w:gridCol w:w="2692"/>
        <w:gridCol w:w="3111"/>
        <w:gridCol w:w="1406"/>
      </w:tblGrid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№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Наименование учреждения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Муниципальный район (городской округ) Ленинградской области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Тема проекта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Место</w:t>
            </w:r>
          </w:p>
        </w:tc>
      </w:tr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МБОУ «Первомайский ЦО»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Выборгский МР ЛО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 «Лучший педагог по организации работы по воспитанию культуры энергосбережения у учащихся» (3-4 класс)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1 место</w:t>
            </w:r>
          </w:p>
        </w:tc>
      </w:tr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МОУ «СОШ № 6»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Лужский</w:t>
            </w:r>
            <w:proofErr w:type="spellEnd"/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 xml:space="preserve"> МР ЛО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«Лучший педагог по организации работы по воспитанию культуры энергосбережения у учащихся»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2 место</w:t>
            </w:r>
          </w:p>
        </w:tc>
      </w:tr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ГБПОУ ЛО «</w:t>
            </w:r>
            <w:proofErr w:type="spellStart"/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Беседский</w:t>
            </w:r>
            <w:proofErr w:type="spellEnd"/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 xml:space="preserve"> сельскохозяйственный техникум»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Волосовский</w:t>
            </w:r>
            <w:proofErr w:type="spellEnd"/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 xml:space="preserve"> МР ЛО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«Разработка тематического занятия по энергосбережению»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b/>
                <w:bCs/>
                <w:color w:val="000000"/>
                <w:sz w:val="19"/>
                <w:lang w:eastAsia="ru-RU"/>
              </w:rPr>
              <w:t>3 место</w:t>
            </w:r>
          </w:p>
        </w:tc>
      </w:tr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Техникум водного транспорта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Кировский МР ЛО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За участие</w:t>
            </w:r>
          </w:p>
        </w:tc>
      </w:tr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Волховский</w:t>
            </w:r>
            <w:proofErr w:type="spellEnd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 xml:space="preserve"> алюминиевый колледж»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Волховский</w:t>
            </w:r>
            <w:proofErr w:type="spellEnd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 xml:space="preserve"> МР ЛО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Энергосережение</w:t>
            </w:r>
            <w:proofErr w:type="spellEnd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 xml:space="preserve"> в осветительных установках»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За участие</w:t>
            </w:r>
          </w:p>
        </w:tc>
      </w:tr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«Всеволожский агропромышленный техникум»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Всеволожский МР ЛО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За участие</w:t>
            </w:r>
          </w:p>
        </w:tc>
      </w:tr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МБОУ «СОШ № 3 г. Тосно»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Тосненский</w:t>
            </w:r>
            <w:proofErr w:type="spellEnd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 xml:space="preserve"> МР ЛО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«</w:t>
            </w:r>
            <w:proofErr w:type="spellStart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Элетричесво</w:t>
            </w:r>
            <w:proofErr w:type="spellEnd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 xml:space="preserve"> в быту»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За участие</w:t>
            </w:r>
          </w:p>
        </w:tc>
      </w:tr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МБОУ «СОШ № 3 г. Тосно»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Тосненский</w:t>
            </w:r>
            <w:proofErr w:type="spellEnd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 xml:space="preserve"> МР ЛО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«Какие виды теплопередачи встречаются в технике?»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За участие</w:t>
            </w:r>
          </w:p>
        </w:tc>
      </w:tr>
      <w:tr w:rsidR="003A6BDE" w:rsidRPr="003A6BDE" w:rsidTr="003A6BDE">
        <w:tc>
          <w:tcPr>
            <w:tcW w:w="435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Тосненская</w:t>
            </w:r>
            <w:proofErr w:type="spellEnd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 xml:space="preserve"> СОШ им. Тимофеева</w:t>
            </w:r>
          </w:p>
        </w:tc>
        <w:tc>
          <w:tcPr>
            <w:tcW w:w="270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Тосненский</w:t>
            </w:r>
            <w:proofErr w:type="spellEnd"/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 xml:space="preserve"> МР ЛО</w:t>
            </w:r>
          </w:p>
        </w:tc>
        <w:tc>
          <w:tcPr>
            <w:tcW w:w="312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 «Теплопроводность»</w:t>
            </w:r>
          </w:p>
        </w:tc>
        <w:tc>
          <w:tcPr>
            <w:tcW w:w="1410" w:type="dxa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A6BDE" w:rsidRPr="003A6BDE" w:rsidRDefault="003A6BDE" w:rsidP="003A6BDE">
            <w:pPr>
              <w:spacing w:after="250" w:line="250" w:lineRule="atLeast"/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</w:pPr>
            <w:r w:rsidRPr="003A6BDE">
              <w:rPr>
                <w:rFonts w:ascii="Open Sans" w:eastAsia="Times New Roman" w:hAnsi="Open Sans" w:cs="Times New Roman"/>
                <w:color w:val="000000"/>
                <w:sz w:val="19"/>
                <w:szCs w:val="19"/>
                <w:lang w:eastAsia="ru-RU"/>
              </w:rPr>
              <w:t>За участие</w:t>
            </w:r>
          </w:p>
        </w:tc>
      </w:tr>
    </w:tbl>
    <w:p w:rsidR="00D52238" w:rsidRDefault="00D52238"/>
    <w:sectPr w:rsidR="00D52238" w:rsidSect="00D5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409"/>
    <w:multiLevelType w:val="multilevel"/>
    <w:tmpl w:val="7208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6BDE"/>
    <w:rsid w:val="003A6BDE"/>
    <w:rsid w:val="00D5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38"/>
  </w:style>
  <w:style w:type="paragraph" w:styleId="3">
    <w:name w:val="heading 3"/>
    <w:basedOn w:val="a"/>
    <w:link w:val="30"/>
    <w:uiPriority w:val="9"/>
    <w:qFormat/>
    <w:rsid w:val="003A6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B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A6B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6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2018-08-17T11:02:00Z</dcterms:created>
  <dcterms:modified xsi:type="dcterms:W3CDTF">2018-08-17T11:03:00Z</dcterms:modified>
</cp:coreProperties>
</file>