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73" w:rsidRPr="00574673" w:rsidRDefault="00574673" w:rsidP="00574673">
      <w:pPr>
        <w:pStyle w:val="text-align-right"/>
        <w:shd w:val="clear" w:color="auto" w:fill="FFFFFF"/>
        <w:spacing w:before="0" w:beforeAutospacing="0" w:after="150" w:afterAutospacing="0"/>
        <w:jc w:val="right"/>
        <w:rPr>
          <w:rFonts w:ascii="Open Sans" w:hAnsi="Open Sans" w:cs="Open Sans"/>
          <w:color w:val="000000" w:themeColor="text1"/>
          <w:sz w:val="21"/>
          <w:szCs w:val="21"/>
        </w:rPr>
      </w:pPr>
      <w:r w:rsidRPr="00574673">
        <w:rPr>
          <w:rFonts w:ascii="Open Sans" w:hAnsi="Open Sans" w:cs="Open Sans"/>
          <w:color w:val="000000" w:themeColor="text1"/>
          <w:sz w:val="21"/>
          <w:szCs w:val="21"/>
        </w:rPr>
        <w:t>УТВЕРЖДЕНО</w:t>
      </w:r>
    </w:p>
    <w:p w:rsidR="00574673" w:rsidRPr="00574673" w:rsidRDefault="00574673" w:rsidP="00574673">
      <w:pPr>
        <w:pStyle w:val="text-align-right"/>
        <w:shd w:val="clear" w:color="auto" w:fill="FFFFFF"/>
        <w:spacing w:before="0" w:beforeAutospacing="0" w:after="150" w:afterAutospacing="0"/>
        <w:jc w:val="right"/>
        <w:rPr>
          <w:rFonts w:ascii="Open Sans" w:hAnsi="Open Sans" w:cs="Open Sans"/>
          <w:color w:val="000000" w:themeColor="text1"/>
          <w:sz w:val="21"/>
          <w:szCs w:val="21"/>
        </w:rPr>
      </w:pPr>
      <w:r w:rsidRPr="00574673">
        <w:rPr>
          <w:rFonts w:ascii="Open Sans" w:hAnsi="Open Sans" w:cs="Open Sans"/>
          <w:color w:val="000000" w:themeColor="text1"/>
          <w:sz w:val="21"/>
          <w:szCs w:val="21"/>
        </w:rPr>
        <w:t>решением совета депутатов</w:t>
      </w:r>
    </w:p>
    <w:p w:rsidR="00574673" w:rsidRPr="00574673" w:rsidRDefault="00574673" w:rsidP="00574673">
      <w:pPr>
        <w:pStyle w:val="text-align-right"/>
        <w:shd w:val="clear" w:color="auto" w:fill="FFFFFF"/>
        <w:spacing w:before="0" w:beforeAutospacing="0" w:after="150" w:afterAutospacing="0"/>
        <w:jc w:val="right"/>
        <w:rPr>
          <w:rFonts w:ascii="Open Sans" w:hAnsi="Open Sans" w:cs="Open Sans"/>
          <w:color w:val="000000" w:themeColor="text1"/>
          <w:sz w:val="21"/>
          <w:szCs w:val="21"/>
        </w:rPr>
      </w:pPr>
      <w:r w:rsidRPr="00574673">
        <w:rPr>
          <w:rFonts w:ascii="Open Sans" w:hAnsi="Open Sans" w:cs="Open Sans"/>
          <w:color w:val="000000" w:themeColor="text1"/>
          <w:sz w:val="21"/>
          <w:szCs w:val="21"/>
        </w:rPr>
        <w:t>муниципального образования</w:t>
      </w:r>
    </w:p>
    <w:p w:rsidR="00574673" w:rsidRPr="00574673" w:rsidRDefault="00574673" w:rsidP="00574673">
      <w:pPr>
        <w:pStyle w:val="text-align-right"/>
        <w:shd w:val="clear" w:color="auto" w:fill="FFFFFF"/>
        <w:spacing w:before="0" w:beforeAutospacing="0" w:after="150" w:afterAutospacing="0"/>
        <w:jc w:val="right"/>
        <w:rPr>
          <w:rFonts w:ascii="Open Sans" w:hAnsi="Open Sans" w:cs="Open Sans"/>
          <w:color w:val="000000" w:themeColor="text1"/>
          <w:sz w:val="21"/>
          <w:szCs w:val="21"/>
        </w:rPr>
      </w:pPr>
      <w:r w:rsidRPr="00574673">
        <w:rPr>
          <w:rFonts w:ascii="Open Sans" w:hAnsi="Open Sans" w:cs="Open Sans"/>
          <w:color w:val="000000" w:themeColor="text1"/>
          <w:sz w:val="21"/>
          <w:szCs w:val="21"/>
        </w:rPr>
        <w:t>«Выборгский район» Ленинградской области</w:t>
      </w:r>
    </w:p>
    <w:p w:rsidR="00574673" w:rsidRPr="00574673" w:rsidRDefault="00574673" w:rsidP="00574673">
      <w:pPr>
        <w:pStyle w:val="text-align-right"/>
        <w:shd w:val="clear" w:color="auto" w:fill="FFFFFF"/>
        <w:spacing w:before="0" w:beforeAutospacing="0" w:after="150" w:afterAutospacing="0"/>
        <w:jc w:val="right"/>
        <w:rPr>
          <w:rFonts w:ascii="Open Sans" w:hAnsi="Open Sans" w:cs="Open Sans"/>
          <w:color w:val="000000" w:themeColor="text1"/>
          <w:sz w:val="21"/>
          <w:szCs w:val="21"/>
        </w:rPr>
      </w:pPr>
      <w:r w:rsidRPr="00574673">
        <w:rPr>
          <w:rFonts w:ascii="Open Sans" w:hAnsi="Open Sans" w:cs="Open Sans"/>
          <w:color w:val="000000" w:themeColor="text1"/>
          <w:sz w:val="21"/>
          <w:szCs w:val="21"/>
        </w:rPr>
        <w:t>от 25 декабря 2018 года № 296</w:t>
      </w:r>
    </w:p>
    <w:p w:rsidR="00574673" w:rsidRPr="00574673" w:rsidRDefault="00574673" w:rsidP="00574673">
      <w:pPr>
        <w:pStyle w:val="text-align-right"/>
        <w:shd w:val="clear" w:color="auto" w:fill="FFFFFF"/>
        <w:spacing w:before="0" w:beforeAutospacing="0" w:after="150" w:afterAutospacing="0"/>
        <w:jc w:val="right"/>
        <w:rPr>
          <w:rFonts w:ascii="Open Sans" w:hAnsi="Open Sans" w:cs="Open Sans"/>
          <w:color w:val="000000" w:themeColor="text1"/>
          <w:sz w:val="21"/>
          <w:szCs w:val="21"/>
        </w:rPr>
      </w:pPr>
      <w:r w:rsidRPr="00574673">
        <w:rPr>
          <w:rFonts w:ascii="Open Sans" w:hAnsi="Open Sans" w:cs="Open Sans"/>
          <w:color w:val="000000" w:themeColor="text1"/>
          <w:sz w:val="21"/>
          <w:szCs w:val="21"/>
        </w:rPr>
        <w:t> </w:t>
      </w:r>
    </w:p>
    <w:p w:rsidR="00574673" w:rsidRPr="00574673" w:rsidRDefault="00574673" w:rsidP="00574673">
      <w:pPr>
        <w:pStyle w:val="text-align-right"/>
        <w:shd w:val="clear" w:color="auto" w:fill="FFFFFF"/>
        <w:spacing w:before="0" w:beforeAutospacing="0" w:after="150" w:afterAutospacing="0"/>
        <w:jc w:val="right"/>
        <w:rPr>
          <w:rFonts w:ascii="Open Sans" w:hAnsi="Open Sans" w:cs="Open Sans"/>
          <w:color w:val="000000" w:themeColor="text1"/>
          <w:sz w:val="21"/>
          <w:szCs w:val="21"/>
        </w:rPr>
      </w:pPr>
      <w:r w:rsidRPr="00574673">
        <w:rPr>
          <w:rFonts w:ascii="Open Sans" w:hAnsi="Open Sans" w:cs="Open Sans"/>
          <w:color w:val="000000" w:themeColor="text1"/>
          <w:sz w:val="21"/>
          <w:szCs w:val="21"/>
        </w:rPr>
        <w:t>приложение 1</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 </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ПОЛОЖЕНИЕ</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об Общественной палате муниципального образования</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«Выборгский район» Ленинградской области</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1. Предмет регулирования настоящего Положения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Положение об Общественной палате муниципального образования «Выборгский район» Ленинградской области (далее – Положение) устанавливает порядок формирования и осуществления деятельности Общественной палаты муниципального образования «Выборгский район» Ленинградской области (далее - Общественная палата и МО «Выборгский район» соответственно).</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2. Правовая основа деятельности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Правовую основу деятельности Общественной палаты составляют Конституция РФ, Федеральный закон от 06 октября 2003 года №131-ФЗ «Об общих принципах организации местного самоуправления в Российской Федерации», Федеральный закон № 212-ФЗ от 21 июля 2014 года «Об основах общественного контроля в Российской Федерации», областной закон Ленинградской области от 13 ноября 2015 года № 114-оз «Об общественном контроле в Ленинградской области», устав МО «Выборгский район», настоящее Положение.</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На деятельность Общественно</w:t>
      </w:r>
      <w:bookmarkStart w:id="0" w:name="_GoBack"/>
      <w:bookmarkEnd w:id="0"/>
      <w:r w:rsidRPr="00574673">
        <w:rPr>
          <w:rFonts w:ascii="Open Sans" w:hAnsi="Open Sans" w:cs="Open Sans"/>
          <w:color w:val="000000" w:themeColor="text1"/>
          <w:sz w:val="21"/>
          <w:szCs w:val="21"/>
        </w:rPr>
        <w:t>й палаты не распространяются нормы Федерального закона от 19 мая 1995 года № 82-ФЗ «Об общественных объединениях», нормы законодательства о выборах и референдумах, нормы законодательства, регламентирующее общественные отношения, связанные с организацией и проведением общественных обсуждений и публичных слушаний в сфере градостроительной деятельности, а также нормы законодательство, регламентирующее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Общественная палата формируется на основе добровольного участия в ее деятельности граждан, некоммерческих организаций.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Общественная палата осуществляет свою деятельность на безвозмездной основе.</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Наименование «Общественная палата муниципального образования «Выборгский район» Ленинградской области», не может быть использовано иными лицами.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lastRenderedPageBreak/>
        <w:t>6. Общественная палата имеет свой бланк с изображением Герба муниципального образования «Выборгский район» Ленинградской области.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7. Местонахождение Общественной палаты – Ленинградская область, город Выборг, ул. Советская, д. 12.</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8. Общественная палата не является юридическим лицом.</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9. Техническое и организационное обеспечение деятельности Общественной палаты осуществляется администрацией МО «Выборгский район».</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3. Цели и задачи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bookmarkStart w:id="1" w:name="P23"/>
      <w:bookmarkEnd w:id="1"/>
      <w:r w:rsidRPr="00574673">
        <w:rPr>
          <w:rFonts w:ascii="Open Sans" w:hAnsi="Open Sans" w:cs="Open Sans"/>
          <w:color w:val="000000" w:themeColor="text1"/>
          <w:sz w:val="21"/>
          <w:szCs w:val="21"/>
        </w:rPr>
        <w:t>Общественная палата призвана обеспечить согласование общественно значимых интересов граждан, общественных объединений и иных некоммерческих организаций, органов местного самоуправления для решения наиболее важных вопросов экономического и социального развития МО «Выборгский район», защиты прав и свобод граждан и прав некоммерческих организаций путем:</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привлечения граждан и некоммерческих организаций;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 xml:space="preserve">3) выработки рекомендаций органам местного </w:t>
      </w:r>
      <w:proofErr w:type="gramStart"/>
      <w:r w:rsidRPr="00574673">
        <w:rPr>
          <w:rFonts w:ascii="Open Sans" w:hAnsi="Open Sans" w:cs="Open Sans"/>
          <w:color w:val="000000" w:themeColor="text1"/>
          <w:sz w:val="21"/>
          <w:szCs w:val="21"/>
        </w:rPr>
        <w:t>самоуправления  при</w:t>
      </w:r>
      <w:proofErr w:type="gramEnd"/>
      <w:r w:rsidRPr="00574673">
        <w:rPr>
          <w:rFonts w:ascii="Open Sans" w:hAnsi="Open Sans" w:cs="Open Sans"/>
          <w:color w:val="000000" w:themeColor="text1"/>
          <w:sz w:val="21"/>
          <w:szCs w:val="21"/>
        </w:rPr>
        <w:t xml:space="preserve"> определении приоритетов в сфере муниципальной поддержки некоммерческих организаций, деятельность которых направлена на развитие гражданского общества в МО «Выборгский район»;</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взаимодействия с Общественной палатой Ленинградской области, а также общественными палатами (советами) муниципальных образований.</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4. Принципы формирования и деятельности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Общественная палата формируется и осуществляет свою деятельность в соответствии с принципами: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приоритета прав и законных интересов человека и гражданина;</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законности;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равенства прав институтов гражданского общества;</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самоуправления;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независимости;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6) открытости и гласности.</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5. Регламент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Общественная палата утверждает регламент Общественной палаты (далее - Регламент).</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В Регламенте устанавливаются: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порядок участия членов Общественной палаты в ее деятельности;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сроки и порядок проведения заседаний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lastRenderedPageBreak/>
        <w:t>3) полномочия и порядок деятельности председателя Общественной палаты и заместителя председателя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порядок формирования и деятельности комиссий и рабочих групп Общественной палаты, а также порядок избрания и полномочия их руководителей;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порядок прекращения и приостановления полномочий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6) формы и порядок принятия решений Общественной палатой;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7) порядок привлечения к работе Общественной палаты граждан, некоммерческих организаций, и формы их взаимодействия с Общественной палатой;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8) иные вопросы внутренней организации и порядка деятельности Общественной палаты в соответствии с настоящим Положением.</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Изменения в Регламент утверждаются решением Общественной палаты по представлению председателя Общественной палаты или по инициативе не менее чем две трети членов Общественной палаты.</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6. Кодекс этики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Кодекс этики членов Общественной палаты (далее - Кодекс этики) определяет морально-этические стандарты общественной деятельности и личного поведения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Кодекс этики разрабатывается и утверждается Общественной палатой.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Выполнение требований, предусмотренных Кодексом этики, является обязательным для членов Общественной палаты.</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7. Член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Членом Общественной палаты может быть гражданин, достигший восемнадцатилетнего возраста.</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bookmarkStart w:id="2" w:name="P73"/>
      <w:bookmarkEnd w:id="2"/>
      <w:r w:rsidRPr="00574673">
        <w:rPr>
          <w:rFonts w:ascii="Open Sans" w:hAnsi="Open Sans" w:cs="Open Sans"/>
          <w:color w:val="000000" w:themeColor="text1"/>
          <w:sz w:val="21"/>
          <w:szCs w:val="21"/>
        </w:rPr>
        <w:t>2. Членами Общественной палаты не могут быть:</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лица, признанные по решению суда недееспособными или ограниченно дееспособными;</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лица, имеющие непогашенную или неснятую судимость;</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лица, полномочия которых прекращены по решению Общественной палаты за грубое нарушение Кодекса этики в соответствии с </w:t>
      </w:r>
      <w:hyperlink r:id="rId4" w:anchor="P189" w:history="1">
        <w:r w:rsidRPr="00574673">
          <w:rPr>
            <w:rStyle w:val="a4"/>
            <w:rFonts w:ascii="Open Sans" w:hAnsi="Open Sans" w:cs="Open Sans"/>
            <w:color w:val="000000" w:themeColor="text1"/>
            <w:sz w:val="21"/>
            <w:szCs w:val="21"/>
          </w:rPr>
          <w:t>пунктом 4 части 1 статьи 1</w:t>
        </w:r>
      </w:hyperlink>
      <w:r w:rsidRPr="00574673">
        <w:rPr>
          <w:rFonts w:ascii="Open Sans" w:hAnsi="Open Sans" w:cs="Open Sans"/>
          <w:color w:val="000000" w:themeColor="text1"/>
          <w:sz w:val="21"/>
          <w:szCs w:val="21"/>
        </w:rPr>
        <w:t>1 настоящего Положения. В этом случае запрет на членство в Общественной палате относится только к работе Общественной палаты следующего созыва.</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lastRenderedPageBreak/>
        <w:t>6) лица, не имеющие постоянной регистрации по месту жительства на территории МО «Выборгский район»;</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Члены Общественной палаты осуществляют свою деятельность на общественных началах.</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Член Общественной палаты приостанавливает членство в политической партии на срок осуществления своих полномочий.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Объединение членов Общественной палаты по принципу национальной, религиозной, региональной или партийной принадлежности не допускается.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6. Отзыв члена Общественной палаты не допускается.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bookmarkStart w:id="3" w:name="P80"/>
      <w:bookmarkEnd w:id="3"/>
      <w:r w:rsidRPr="00574673">
        <w:rPr>
          <w:rFonts w:ascii="Open Sans" w:hAnsi="Open Sans" w:cs="Open Sans"/>
          <w:color w:val="000000" w:themeColor="text1"/>
          <w:sz w:val="21"/>
          <w:szCs w:val="21"/>
        </w:rPr>
        <w:t>7.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8. Состав, порядок и сроки формирования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bookmarkStart w:id="4" w:name="P88"/>
      <w:bookmarkEnd w:id="4"/>
      <w:r w:rsidRPr="00574673">
        <w:rPr>
          <w:rFonts w:ascii="Open Sans" w:hAnsi="Open Sans" w:cs="Open Sans"/>
          <w:color w:val="000000" w:themeColor="text1"/>
          <w:sz w:val="21"/>
          <w:szCs w:val="21"/>
        </w:rPr>
        <w:t>1. В состав Общественной палаты входят 15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 пять членов состава Общественной палаты утверждаются главой МО «Выборгский район»;</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 пять членов состава Общественной палаты утверждаются советом депутатов МО «Выборгский район»;</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 пять членов состава Общественной палаты утверждаются администрацией МО «Выборгский район».</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Не позднее, чем за три месяца до истечения срока полномочий членов Общественной палаты, администрация МО «Выборгский район» размещает на официальном портале МО «Выборгский район» в информационно-телекоммуникационной сети «Интернет» информацию о начале процедуры формирования нового состава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В течение 30 дней со дня размещения администрацией МО «Выборгский район» информации о начале процедуры формирования нового состава Общественной палаты, глава МО «Выборгский район», совет депутатов МО «Выборгский район», администрация МО «Выборгский район» направляют в некоммерческие организации запрос о выдвижении кандидатов в члены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В течение 20 дней со дня получения запроса, некоммерческие организации письменно извещают о выдвижении кандидатов в члены Общественной палаты с приложением к извещению основных сведений биографического характера о кандидате (фамилия, имя, отчество, дата рождения, информация об образовании, семейном положении, месте работы, роде занятий, месте жительства), а также заявление кандидата о согласии быть выдвинутым в члены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Глава МО «Выборгский район», совет депутатов МО «Выборгский район», администрация МО «Выборгский район» утверждают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6. Общественная палата формируется сроком на три года. Срок полномочий членов Общественной палаты исчисляется со дня первого заседания Общественной палаты нового состава.</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7. Общественная палата является правомочной, если в ее состав вошло не менее две трети, от установленного настоящим Положением числа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lastRenderedPageBreak/>
        <w:t>8. Первое заседание Общественной палаты созывается по инициативе администрации МО «Выборгский район».</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9. Члены Общественной палаты на первом заседании путем открытого голосования большинством голосов избирают из своего состава председателя Общественной палаты, заместителя председателя Общественной палаты, ответственного секретаря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10. Дополнительный прием членов Общественной палаты, в случае прекращения полномочий ее члена, проводится в порядке установленном настоящей статьей.</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9. Органы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Органами Общественной палаты являются - председатель Общественной палаты, заместитель председателя Общественной палаты, ответственный секретарь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Полномочия председателя Общественной палаты, заместителя председателя Общественной палаты, ответственного секретаря Общественной палаты определяются Регламентом. В случае отсутствия председателя Общественной палаты по уважительным причинам его полномочия временно исполняет заместитель председателя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Общественная палата вправе образовывать комиссии и рабочие группы.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Общественная палата в период своей работы вправе рассматривать и принимать решения по вопросам, входящим в компетенцию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Общественная палата вправе направлять в органы местного самоуправления и их должностным лицам, запросы по вопросам, входящим в компетенцию указанных органов и лиц.</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6. Вмешательство Общественной палаты, ее органов и членов в текущую деятельность органов государственных власти, органов местного самоуправления и их должностных лиц, а также в хозяйственную деятельность, предприятий, учреждений и организаций (в том числе общественных объединений), избирательных комиссий не допускается.</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10. Участие членов Общественной палаты в ее работе</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Члены Общественной палаты обладают равными правами на участие в деятельности Общественной палаты, в мероприятиях, проводимых Общественной палатой. Каждый член Общественной палаты при принятии решения путем голосования обладает одним голосом.</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Члены Общественной палаты принимают участие в работе Общественной палаты, комиссий и рабочих групп Общественной палаты. Передача права голоса другому члену Общественной палаты при принятии решения не допускается.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Член Общественной палаты вправе:</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свободно высказывать свое мнение по любому вопросу деятельности Общественной палаты, комиссий и рабочих групп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получать документы и иные материалы, содержащие информацию о работе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lastRenderedPageBreak/>
        <w:t>3) вносить предложения по повестке заседания Общественной палаты, комиссий и рабочих групп Общественной палаты, принимать участие в подготовке материалов к их заседаниям, проектов решений Общественной палаты, комиссий и рабочих групп Общественной палаты, участвовать в обсуждении вопросов повестки заседаний;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в случае несогласия с решением Общественной палаты, комиссии и рабочей группы Общественной палаты заявить о своем особом мнении, что отмечается в протоколе заседания Общественной палаты, комиссии или рабочей группы соответственно и прилагается к решению, в отношении которого высказано это мнение.</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Члены Общественной палаты при осуществлении своих полномочий не связаны решениями некоммерческих организаций.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Член Общественной палаты не вправе использовать свою деятельность в Общественной палате в интересах политических партий, некоммерческих организаций, инициативных групп, а также в личных интересах.</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11. Прекращение и приостановление полномочий члена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Полномочия члена Общественной палаты прекращаются в случае:</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истечения срока его полномочий;</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подачи им заявления о выходе из состава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неспособности его в течение длительного времени по состоянию здоровья участвовать в работе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bookmarkStart w:id="5" w:name="P189"/>
      <w:bookmarkEnd w:id="5"/>
      <w:r w:rsidRPr="00574673">
        <w:rPr>
          <w:rFonts w:ascii="Open Sans" w:hAnsi="Open Sans" w:cs="Open Sans"/>
          <w:color w:val="000000" w:themeColor="text1"/>
          <w:sz w:val="21"/>
          <w:szCs w:val="21"/>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смерти члена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6) систематического в соответствии с Регламентом неучастия без уважительных причин в заседаниях Общественной палаты, работе ее органов;</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7) выявления обстоятельств, несовместимых в соответствии с частью 2 статьи 7 настоящего Положения со статусом члена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8) если по истечении 30 дней со дня первого заседания Общественной палаты член Общественной палаты не выполнил требование, предусмотренное </w:t>
      </w:r>
      <w:hyperlink r:id="rId5" w:anchor="P80" w:history="1">
        <w:r w:rsidRPr="00574673">
          <w:rPr>
            <w:rStyle w:val="a4"/>
            <w:rFonts w:ascii="Open Sans" w:hAnsi="Open Sans" w:cs="Open Sans"/>
            <w:color w:val="000000" w:themeColor="text1"/>
            <w:sz w:val="21"/>
            <w:szCs w:val="21"/>
          </w:rPr>
          <w:t>частью 4 статьи 7</w:t>
        </w:r>
      </w:hyperlink>
      <w:r w:rsidRPr="00574673">
        <w:rPr>
          <w:rFonts w:ascii="Open Sans" w:hAnsi="Open Sans" w:cs="Open Sans"/>
          <w:color w:val="000000" w:themeColor="text1"/>
          <w:sz w:val="21"/>
          <w:szCs w:val="21"/>
        </w:rPr>
        <w:t> настоящего Положения.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Полномочия члена Общественной палаты приостанавливаются в случае:</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назначения ему административного наказания в виде административного ареста;</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lastRenderedPageBreak/>
        <w:t>Статья 12. Организация деятельности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Основными формами деятельности Общественной палаты являются заседания Общественной палаты, комиссий и рабочих групп Общественной палаты, слушания и «круглые столы» по общественно важным проблемам, опросы населения МО «Выборгский район», форумы, семинары.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Заседания Общественной палаты проводятся не реже четырех раз в год.</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3.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4. Заседание Общественной палаты считается правомочным, если на нем присутствует не менее две трети от установленного числа членов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5. В работе Общественной палаты могут принимать участие глава МО «Выборгский район», депутаты совета депутатов МО «Выборгский район», глава администрации и его заместители, иные должностные лица органов местного самоуправления МО «Выборгский район».</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13. Решения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1. Решения Общественной палаты принимаются большинством голосов от установленного числа членов Общественной палаты и носят рекомендательный характер.</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2. Все решения Общественной палаты оформляются в письменном виде. Во время заседаний Общественной палаты, комиссий и рабочих групп ведутся протоколы.</w:t>
      </w:r>
    </w:p>
    <w:p w:rsidR="00574673" w:rsidRPr="00574673" w:rsidRDefault="00574673" w:rsidP="00574673">
      <w:pPr>
        <w:pStyle w:val="text-align-center"/>
        <w:shd w:val="clear" w:color="auto" w:fill="FFFFFF"/>
        <w:spacing w:before="0" w:beforeAutospacing="0" w:after="150" w:afterAutospacing="0"/>
        <w:jc w:val="center"/>
        <w:rPr>
          <w:rFonts w:ascii="Open Sans" w:hAnsi="Open Sans" w:cs="Open Sans"/>
          <w:color w:val="000000" w:themeColor="text1"/>
          <w:sz w:val="21"/>
          <w:szCs w:val="21"/>
        </w:rPr>
      </w:pPr>
      <w:r w:rsidRPr="00574673">
        <w:rPr>
          <w:rStyle w:val="a3"/>
          <w:rFonts w:ascii="Open Sans" w:hAnsi="Open Sans" w:cs="Open Sans"/>
          <w:color w:val="000000" w:themeColor="text1"/>
          <w:sz w:val="21"/>
          <w:szCs w:val="21"/>
        </w:rPr>
        <w:t>Статья 14. Ежегодный отчет Общественной палаты</w:t>
      </w:r>
    </w:p>
    <w:p w:rsidR="00574673" w:rsidRPr="00574673" w:rsidRDefault="00574673" w:rsidP="00574673">
      <w:pPr>
        <w:pStyle w:val="text-align-justify"/>
        <w:shd w:val="clear" w:color="auto" w:fill="FFFFFF"/>
        <w:spacing w:before="0" w:beforeAutospacing="0" w:after="150" w:afterAutospacing="0"/>
        <w:jc w:val="both"/>
        <w:rPr>
          <w:rFonts w:ascii="Open Sans" w:hAnsi="Open Sans" w:cs="Open Sans"/>
          <w:color w:val="000000" w:themeColor="text1"/>
          <w:sz w:val="21"/>
          <w:szCs w:val="21"/>
        </w:rPr>
      </w:pPr>
      <w:r w:rsidRPr="00574673">
        <w:rPr>
          <w:rFonts w:ascii="Open Sans" w:hAnsi="Open Sans" w:cs="Open Sans"/>
          <w:color w:val="000000" w:themeColor="text1"/>
          <w:sz w:val="21"/>
          <w:szCs w:val="21"/>
        </w:rPr>
        <w:t>Общественная палата в течение первого квартала текущего календарного года направляет ежегодный доклад о своей деятельности за истекший календарный год главе МО «Выборгский район», в совет депутатов МО «Выборгский район», в администрацию МО «Выборгский район», а также размещает его на официальном портале МО «Выборгский район» в информационно-телекоммуникационной сети «Интернет».</w:t>
      </w:r>
    </w:p>
    <w:p w:rsidR="00114B7E" w:rsidRPr="00574673" w:rsidRDefault="00114B7E">
      <w:pPr>
        <w:rPr>
          <w:color w:val="000000" w:themeColor="text1"/>
        </w:rPr>
      </w:pPr>
    </w:p>
    <w:sectPr w:rsidR="00114B7E" w:rsidRPr="00574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57"/>
    <w:rsid w:val="00114B7E"/>
    <w:rsid w:val="00574673"/>
    <w:rsid w:val="00AB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FF974-3251-49BA-9B29-0D76DD3D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right">
    <w:name w:val="text-align-right"/>
    <w:basedOn w:val="a"/>
    <w:rsid w:val="00574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574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574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74673"/>
    <w:rPr>
      <w:b/>
      <w:bCs/>
    </w:rPr>
  </w:style>
  <w:style w:type="character" w:styleId="a4">
    <w:name w:val="Hyperlink"/>
    <w:basedOn w:val="a0"/>
    <w:uiPriority w:val="99"/>
    <w:semiHidden/>
    <w:unhideWhenUsed/>
    <w:rsid w:val="00574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vpms.vbglenobl.ru/deyatelnost/obschestvennaya-palata-vyborgskogo-rayona/polozhenie" TargetMode="External"/><Relationship Id="rId4" Type="http://schemas.openxmlformats.org/officeDocument/2006/relationships/hyperlink" Target="https://kvpms.vbglenobl.ru/deyatelnost/obschestvennaya-palata-vyborgskogo-rayona/poloz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14274</Characters>
  <Application>Microsoft Office Word</Application>
  <DocSecurity>0</DocSecurity>
  <Lines>118</Lines>
  <Paragraphs>33</Paragraphs>
  <ScaleCrop>false</ScaleCrop>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2025-02-10T09:13:00Z</dcterms:created>
  <dcterms:modified xsi:type="dcterms:W3CDTF">2025-02-10T09:13:00Z</dcterms:modified>
</cp:coreProperties>
</file>